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0292" w:rsidRDefault="008114E2" w:rsidP="005C4E41">
      <w:pPr>
        <w:pStyle w:val="cvgsua"/>
        <w:spacing w:before="0" w:beforeAutospacing="0" w:after="0" w:afterAutospacing="0"/>
        <w:rPr>
          <w:rStyle w:val="oypena"/>
          <w:bCs/>
        </w:rPr>
      </w:pPr>
      <w:r w:rsidRPr="008114E2">
        <w:rPr>
          <w:rStyle w:val="Nagwek1Znak"/>
        </w:rPr>
        <w:t>Slajd 1</w:t>
      </w:r>
      <w:r>
        <w:rPr>
          <w:rStyle w:val="oypena"/>
          <w:bCs/>
        </w:rPr>
        <w:t xml:space="preserve">. </w:t>
      </w:r>
    </w:p>
    <w:p w:rsidR="00250292" w:rsidRPr="00250292" w:rsidRDefault="006041D1" w:rsidP="005C4E41">
      <w:pPr>
        <w:pStyle w:val="cvgsua"/>
        <w:spacing w:before="0" w:beforeAutospacing="0" w:after="0" w:afterAutospacing="0"/>
        <w:rPr>
          <w:rStyle w:val="oypena"/>
          <w:bCs/>
        </w:rPr>
      </w:pPr>
      <w:r w:rsidRPr="006041D1">
        <w:rPr>
          <w:rFonts w:asciiTheme="minorHAnsi" w:hAnsiTheme="minorHAnsi" w:cstheme="minorHAnsi"/>
        </w:rPr>
        <w:t xml:space="preserve">W </w:t>
      </w:r>
      <w:r w:rsidR="00A91141">
        <w:rPr>
          <w:rFonts w:asciiTheme="minorHAnsi" w:hAnsiTheme="minorHAnsi" w:cstheme="minorHAnsi"/>
        </w:rPr>
        <w:t>centralnej</w:t>
      </w:r>
      <w:r w:rsidRPr="006041D1">
        <w:rPr>
          <w:rFonts w:asciiTheme="minorHAnsi" w:hAnsiTheme="minorHAnsi" w:cstheme="minorHAnsi"/>
        </w:rPr>
        <w:t xml:space="preserve"> części </w:t>
      </w:r>
      <w:r>
        <w:rPr>
          <w:rFonts w:asciiTheme="minorHAnsi" w:hAnsiTheme="minorHAnsi" w:cstheme="minorHAnsi"/>
        </w:rPr>
        <w:t xml:space="preserve">slajdu </w:t>
      </w:r>
      <w:r w:rsidR="00A91141">
        <w:rPr>
          <w:rFonts w:asciiTheme="minorHAnsi" w:hAnsiTheme="minorHAnsi" w:cstheme="minorHAnsi"/>
        </w:rPr>
        <w:t>znajduje się plakat</w:t>
      </w:r>
      <w:r w:rsidRPr="006041D1">
        <w:rPr>
          <w:rFonts w:asciiTheme="minorHAnsi" w:hAnsiTheme="minorHAnsi" w:cstheme="minorHAnsi"/>
        </w:rPr>
        <w:t xml:space="preserve"> z Narodowego czytania , a po </w:t>
      </w:r>
      <w:r w:rsidR="00A91141">
        <w:rPr>
          <w:rFonts w:asciiTheme="minorHAnsi" w:hAnsiTheme="minorHAnsi" w:cstheme="minorHAnsi"/>
        </w:rPr>
        <w:t>jego prawej stronie wizerunek Mickiewicza z autografem. W prawym górnym rogu jest zielone logo biblioteki.</w:t>
      </w:r>
      <w:r w:rsidRPr="006041D1">
        <w:rPr>
          <w:rFonts w:asciiTheme="minorHAnsi" w:hAnsiTheme="minorHAnsi" w:cstheme="minorHAnsi"/>
        </w:rPr>
        <w:t xml:space="preserve"> </w:t>
      </w:r>
      <w:r w:rsidRPr="006041D1">
        <w:rPr>
          <w:rFonts w:asciiTheme="minorHAnsi" w:hAnsiTheme="minorHAnsi" w:cstheme="minorHAnsi"/>
        </w:rPr>
        <w:br/>
      </w:r>
    </w:p>
    <w:p w:rsidR="00250292" w:rsidRPr="00250292" w:rsidRDefault="00250292" w:rsidP="005C4E41">
      <w:pPr>
        <w:pStyle w:val="cvgsua"/>
        <w:spacing w:before="0" w:beforeAutospacing="0" w:after="0" w:afterAutospacing="0"/>
        <w:rPr>
          <w:rStyle w:val="oypena"/>
          <w:bCs/>
        </w:rPr>
      </w:pPr>
      <w:r w:rsidRPr="008114E2">
        <w:rPr>
          <w:rStyle w:val="Nagwek1Znak"/>
        </w:rPr>
        <w:t xml:space="preserve">Slajd </w:t>
      </w:r>
      <w:r>
        <w:rPr>
          <w:rStyle w:val="Nagwek1Znak"/>
        </w:rPr>
        <w:t>2</w:t>
      </w:r>
      <w:r>
        <w:rPr>
          <w:rStyle w:val="oypena"/>
          <w:bCs/>
        </w:rPr>
        <w:t xml:space="preserve">. </w:t>
      </w:r>
    </w:p>
    <w:p w:rsidR="00A91141" w:rsidRDefault="00A91141" w:rsidP="00126B35">
      <w:pPr>
        <w:pStyle w:val="cvgsua"/>
        <w:spacing w:before="0" w:beforeAutospacing="0" w:after="0" w:afterAutospacing="0"/>
        <w:rPr>
          <w:rFonts w:asciiTheme="minorHAnsi" w:eastAsiaTheme="minorHAnsi" w:hAnsiTheme="minorHAnsi" w:cstheme="minorBidi"/>
          <w:sz w:val="22"/>
          <w:szCs w:val="22"/>
          <w:lang w:eastAsia="en-US"/>
        </w:rPr>
      </w:pPr>
      <w:r w:rsidRPr="00A91141">
        <w:rPr>
          <w:rFonts w:asciiTheme="minorHAnsi" w:eastAsiaTheme="minorHAnsi" w:hAnsiTheme="minorHAnsi" w:cstheme="minorBidi"/>
          <w:sz w:val="22"/>
          <w:szCs w:val="22"/>
          <w:lang w:eastAsia="en-US"/>
        </w:rPr>
        <w:t>Poszczególne części dramatu Adama Mickiewicza pt. “Dziady” powstawały w różnych okresach życia autora. Dziady kowieńsko - wileńskie to potoczna nazwa II, IV oraz niedokończonej I części dramatu, które powstały w latach 1820–1823 i zostały wydane w Wilnie. Utwory te skupiają się na pogańskim obrzędzie wywoływania duchów zmarłych oraz na tematyce nieszczęśliwej, romantycznej, wiecznej miłości.</w:t>
      </w:r>
      <w:r>
        <w:rPr>
          <w:rFonts w:asciiTheme="minorHAnsi" w:eastAsiaTheme="minorHAnsi" w:hAnsiTheme="minorHAnsi" w:cstheme="minorBidi"/>
          <w:sz w:val="22"/>
          <w:szCs w:val="22"/>
          <w:lang w:eastAsia="en-US"/>
        </w:rPr>
        <w:t xml:space="preserve"> Na zdjęciu okładka Dziadów wileńskich wydawnictwa Książnicy naukowej w Przemyślu, dwa zdjęcia ze spektaklu teatralnego Dziadów.</w:t>
      </w:r>
    </w:p>
    <w:p w:rsidR="00A91141" w:rsidRDefault="00A91141" w:rsidP="00126B35">
      <w:pPr>
        <w:pStyle w:val="cvgsua"/>
        <w:spacing w:before="0" w:beforeAutospacing="0" w:after="0" w:afterAutospacing="0"/>
        <w:rPr>
          <w:rFonts w:asciiTheme="minorHAnsi" w:eastAsiaTheme="minorHAnsi" w:hAnsiTheme="minorHAnsi" w:cstheme="minorBidi"/>
          <w:sz w:val="22"/>
          <w:szCs w:val="22"/>
          <w:lang w:eastAsia="en-US"/>
        </w:rPr>
      </w:pPr>
    </w:p>
    <w:p w:rsidR="00250292" w:rsidRDefault="00250292" w:rsidP="00126B35">
      <w:pPr>
        <w:pStyle w:val="cvgsua"/>
        <w:spacing w:before="0" w:beforeAutospacing="0" w:after="0" w:afterAutospacing="0"/>
        <w:rPr>
          <w:rStyle w:val="oypena"/>
          <w:bCs/>
        </w:rPr>
      </w:pPr>
      <w:r w:rsidRPr="008114E2">
        <w:rPr>
          <w:rStyle w:val="Nagwek1Znak"/>
        </w:rPr>
        <w:t xml:space="preserve">Slajd </w:t>
      </w:r>
      <w:r>
        <w:rPr>
          <w:rStyle w:val="Nagwek1Znak"/>
        </w:rPr>
        <w:t>3</w:t>
      </w:r>
      <w:r>
        <w:rPr>
          <w:rStyle w:val="oypena"/>
          <w:bCs/>
        </w:rPr>
        <w:t xml:space="preserve">. </w:t>
      </w:r>
    </w:p>
    <w:p w:rsidR="00BF5A64" w:rsidRDefault="00BF5A64" w:rsidP="00BF5A64">
      <w:pPr>
        <w:pStyle w:val="cvgsua"/>
        <w:spacing w:after="0"/>
        <w:rPr>
          <w:rStyle w:val="oypena"/>
          <w:rFonts w:asciiTheme="minorHAnsi" w:eastAsiaTheme="minorHAnsi" w:hAnsiTheme="minorHAnsi" w:cstheme="minorHAnsi"/>
          <w:color w:val="000000"/>
          <w:lang w:eastAsia="en-US"/>
        </w:rPr>
      </w:pPr>
      <w:r w:rsidRPr="00BF5A64">
        <w:rPr>
          <w:rStyle w:val="oypena"/>
          <w:rFonts w:asciiTheme="minorHAnsi" w:eastAsiaTheme="minorHAnsi" w:hAnsiTheme="minorHAnsi" w:cstheme="minorHAnsi"/>
          <w:color w:val="000000"/>
          <w:lang w:eastAsia="en-US"/>
        </w:rPr>
        <w:t>Pierwsze wydanie III części “Dziadów” zostało wydane po raz pierwszy w 1832 roku w Paryżu jako IV tom Poezji (w wydaniu zbiorowym) oraz</w:t>
      </w:r>
      <w:r>
        <w:rPr>
          <w:rStyle w:val="oypena"/>
          <w:rFonts w:asciiTheme="minorHAnsi" w:eastAsiaTheme="minorHAnsi" w:hAnsiTheme="minorHAnsi" w:cstheme="minorHAnsi"/>
          <w:color w:val="000000"/>
          <w:lang w:eastAsia="en-US"/>
        </w:rPr>
        <w:t xml:space="preserve"> rok później </w:t>
      </w:r>
      <w:r w:rsidRPr="00BF5A64">
        <w:rPr>
          <w:rStyle w:val="oypena"/>
          <w:rFonts w:asciiTheme="minorHAnsi" w:eastAsiaTheme="minorHAnsi" w:hAnsiTheme="minorHAnsi" w:cstheme="minorHAnsi"/>
          <w:color w:val="000000"/>
          <w:lang w:eastAsia="en-US"/>
        </w:rPr>
        <w:t xml:space="preserve">w edycji osobnej. Przez badaczy ta część Dziadów jest uważana za arcydzieło polskiego dramatu romantycznego. Nazywane jest Dziadami drezdeńskimi (wiąże się to z pobytem Mickiewicza w Dreźnie). </w:t>
      </w:r>
      <w:r>
        <w:rPr>
          <w:rStyle w:val="oypena"/>
          <w:rFonts w:asciiTheme="minorHAnsi" w:eastAsiaTheme="minorHAnsi" w:hAnsiTheme="minorHAnsi" w:cstheme="minorHAnsi"/>
          <w:color w:val="000000"/>
          <w:lang w:eastAsia="en-US"/>
        </w:rPr>
        <w:t xml:space="preserve">Na zdjęciu okładka paryskiego wydania drugiego oraz zdjęcie ze spektaklu teatralnego. </w:t>
      </w:r>
    </w:p>
    <w:p w:rsidR="00FF3893" w:rsidRDefault="00D43925" w:rsidP="00BF5A64">
      <w:pPr>
        <w:pStyle w:val="cvgsua"/>
        <w:spacing w:before="0" w:beforeAutospacing="0" w:after="0" w:afterAutospacing="0"/>
        <w:rPr>
          <w:rStyle w:val="Nagwek1Znak"/>
        </w:rPr>
      </w:pPr>
      <w:r w:rsidRPr="008114E2">
        <w:rPr>
          <w:rStyle w:val="Nagwek1Znak"/>
        </w:rPr>
        <w:t xml:space="preserve">Slajd </w:t>
      </w:r>
      <w:r>
        <w:rPr>
          <w:rStyle w:val="Nagwek1Znak"/>
        </w:rPr>
        <w:t>4.</w:t>
      </w:r>
    </w:p>
    <w:p w:rsidR="00BF5A64" w:rsidRDefault="00BF5A64" w:rsidP="00A73AFD">
      <w:pPr>
        <w:pStyle w:val="cvgsua"/>
        <w:spacing w:before="0" w:beforeAutospacing="0" w:after="0" w:afterAutospacing="0"/>
        <w:rPr>
          <w:rStyle w:val="oypena"/>
          <w:rFonts w:asciiTheme="minorHAnsi" w:eastAsiaTheme="minorHAnsi" w:hAnsiTheme="minorHAnsi" w:cstheme="minorHAnsi"/>
          <w:color w:val="000000"/>
          <w:lang w:eastAsia="en-US"/>
        </w:rPr>
      </w:pPr>
      <w:r w:rsidRPr="00BF5A64">
        <w:rPr>
          <w:rStyle w:val="oypena"/>
          <w:rFonts w:asciiTheme="minorHAnsi" w:eastAsiaTheme="minorHAnsi" w:hAnsiTheme="minorHAnsi" w:cstheme="minorHAnsi"/>
          <w:color w:val="000000"/>
          <w:lang w:eastAsia="en-US"/>
        </w:rPr>
        <w:t>Ta właśnie część,  została napisana po upadku powstania listopadowego. Zawierała sceny więzienne, krytykę carskiego systemu, stała się symbolem polskich aspiracji niepodległościowych. Twórczość Mickiewicza zaczęto postrzegać jako zagrożenie dla porządku politycznego. Jego dzieła w zaborze rosyjskim podlegały restrykcyjnej cenzurze.  Przez kolejne dziesięciolecia Polacy pod zaborami nie mieli dostępu do całego wydania “Dziadów”.</w:t>
      </w:r>
      <w:r>
        <w:rPr>
          <w:rStyle w:val="oypena"/>
          <w:rFonts w:asciiTheme="minorHAnsi" w:eastAsiaTheme="minorHAnsi" w:hAnsiTheme="minorHAnsi" w:cstheme="minorHAnsi"/>
          <w:color w:val="000000"/>
          <w:lang w:eastAsia="en-US"/>
        </w:rPr>
        <w:t xml:space="preserve"> Na zdjęciu okładki wydań ze zbiorów  biblioteki oraz ze spektaklu teatralnego.</w:t>
      </w:r>
    </w:p>
    <w:p w:rsidR="00BF5A64" w:rsidRDefault="00BF5A64" w:rsidP="00A73AFD">
      <w:pPr>
        <w:pStyle w:val="cvgsua"/>
        <w:spacing w:before="0" w:beforeAutospacing="0" w:after="0" w:afterAutospacing="0"/>
        <w:rPr>
          <w:rStyle w:val="oypena"/>
          <w:rFonts w:asciiTheme="minorHAnsi" w:eastAsiaTheme="minorHAnsi" w:hAnsiTheme="minorHAnsi" w:cstheme="minorHAnsi"/>
          <w:color w:val="000000"/>
          <w:lang w:eastAsia="en-US"/>
        </w:rPr>
      </w:pPr>
    </w:p>
    <w:p w:rsidR="00D47211" w:rsidRDefault="00D47211" w:rsidP="00A73AFD">
      <w:pPr>
        <w:pStyle w:val="cvgsua"/>
        <w:spacing w:before="0" w:beforeAutospacing="0" w:after="0" w:afterAutospacing="0"/>
        <w:rPr>
          <w:rStyle w:val="Nagwek1Znak"/>
        </w:rPr>
      </w:pPr>
      <w:r w:rsidRPr="008114E2">
        <w:rPr>
          <w:rStyle w:val="Nagwek1Znak"/>
        </w:rPr>
        <w:t xml:space="preserve">Slajd </w:t>
      </w:r>
      <w:r>
        <w:rPr>
          <w:rStyle w:val="Nagwek1Znak"/>
        </w:rPr>
        <w:t>5.</w:t>
      </w:r>
    </w:p>
    <w:p w:rsidR="00C41D20" w:rsidRDefault="00BF5A64">
      <w:pPr>
        <w:rPr>
          <w:rStyle w:val="oypena"/>
          <w:color w:val="000000"/>
          <w:sz w:val="24"/>
          <w:szCs w:val="24"/>
        </w:rPr>
      </w:pPr>
      <w:r w:rsidRPr="00BF5A64">
        <w:rPr>
          <w:rStyle w:val="oypena"/>
          <w:color w:val="000000"/>
          <w:sz w:val="24"/>
          <w:szCs w:val="24"/>
        </w:rPr>
        <w:t xml:space="preserve">W związku z tym przez znaczną część XIX wieku najważniejsze polskie książki drukowano poza granicami Królestwa Polskiego – w Paryżu, Lipsku, Dreźnie, Petersburgu. Dopiero wydanie opublikowane we Wrocławiu (zabór pruski) przez Henryka </w:t>
      </w:r>
      <w:proofErr w:type="spellStart"/>
      <w:r w:rsidRPr="00BF5A64">
        <w:rPr>
          <w:rStyle w:val="oypena"/>
          <w:color w:val="000000"/>
          <w:sz w:val="24"/>
          <w:szCs w:val="24"/>
        </w:rPr>
        <w:t>Skutscha</w:t>
      </w:r>
      <w:proofErr w:type="spellEnd"/>
      <w:r w:rsidRPr="00BF5A64">
        <w:rPr>
          <w:rStyle w:val="oypena"/>
          <w:color w:val="000000"/>
          <w:sz w:val="24"/>
          <w:szCs w:val="24"/>
        </w:rPr>
        <w:t xml:space="preserve"> w 1862 roku przyniosło pierwszy pełny tekst „Dziadów” wydrukowany na ziemiach polskich. Uwagę zwraca format tego egzemplarza mierzący zaledwie około 11 × 17,5 cm.</w:t>
      </w:r>
      <w:r>
        <w:rPr>
          <w:rStyle w:val="oypena"/>
          <w:color w:val="000000"/>
          <w:sz w:val="24"/>
          <w:szCs w:val="24"/>
        </w:rPr>
        <w:t xml:space="preserve"> Na zdjęciu strona tytułowa pierwszego wydania we Wrocławiu oraz okładki Dziadów ze zbiorów biblioteki.</w:t>
      </w:r>
    </w:p>
    <w:p w:rsidR="00BF5A64" w:rsidRDefault="00BF5A64" w:rsidP="00BF5A64">
      <w:pPr>
        <w:pStyle w:val="cvgsua"/>
        <w:spacing w:before="0" w:beforeAutospacing="0" w:after="0" w:afterAutospacing="0"/>
        <w:rPr>
          <w:rStyle w:val="Nagwek1Znak"/>
        </w:rPr>
      </w:pPr>
      <w:r w:rsidRPr="008114E2">
        <w:rPr>
          <w:rStyle w:val="Nagwek1Znak"/>
        </w:rPr>
        <w:t xml:space="preserve">Slajd </w:t>
      </w:r>
      <w:r>
        <w:rPr>
          <w:rStyle w:val="Nagwek1Znak"/>
        </w:rPr>
        <w:t>6</w:t>
      </w:r>
      <w:r>
        <w:rPr>
          <w:rStyle w:val="Nagwek1Znak"/>
        </w:rPr>
        <w:t>.</w:t>
      </w:r>
    </w:p>
    <w:p w:rsidR="00BF5A64" w:rsidRPr="00BF5A64" w:rsidRDefault="00BF5A64" w:rsidP="00BF5A64">
      <w:pPr>
        <w:pStyle w:val="cvgsua"/>
        <w:spacing w:before="0" w:beforeAutospacing="0" w:after="0" w:afterAutospacing="0"/>
        <w:rPr>
          <w:rStyle w:val="Nagwek1Znak"/>
          <w:rFonts w:asciiTheme="minorHAnsi" w:hAnsiTheme="minorHAnsi" w:cstheme="minorHAnsi"/>
        </w:rPr>
      </w:pPr>
      <w:r w:rsidRPr="00BF5A64">
        <w:rPr>
          <w:rStyle w:val="agcmg"/>
          <w:rFonts w:asciiTheme="minorHAnsi" w:hAnsiTheme="minorHAnsi" w:cstheme="minorHAnsi"/>
          <w:bCs/>
        </w:rPr>
        <w:t>Pedagogiczna Biblioteka Wojewódzka w Bydgoszczy tradycyjnie włącza się do akcji Narodowego Czytania. W tym roku nauczyciele bibliotekarze będą deklamować dzieło Mickiewicza korzystając z własnych zbiorów.</w:t>
      </w:r>
      <w:r>
        <w:rPr>
          <w:rStyle w:val="agcmg"/>
          <w:rFonts w:asciiTheme="minorHAnsi" w:hAnsiTheme="minorHAnsi" w:cstheme="minorHAnsi"/>
          <w:bCs/>
        </w:rPr>
        <w:t xml:space="preserve"> Slajd zawiera bibli</w:t>
      </w:r>
      <w:r w:rsidR="00731B82">
        <w:rPr>
          <w:rStyle w:val="agcmg"/>
          <w:rFonts w:asciiTheme="minorHAnsi" w:hAnsiTheme="minorHAnsi" w:cstheme="minorHAnsi"/>
          <w:bCs/>
        </w:rPr>
        <w:t>ografię opracowań Dziadów z PBW w Bydgoszczy.</w:t>
      </w:r>
      <w:bookmarkStart w:id="0" w:name="_GoBack"/>
      <w:bookmarkEnd w:id="0"/>
    </w:p>
    <w:p w:rsidR="00BF5A64" w:rsidRDefault="00BF5A64">
      <w:pPr>
        <w:rPr>
          <w:rStyle w:val="oypena"/>
          <w:color w:val="000000"/>
          <w:sz w:val="24"/>
          <w:szCs w:val="24"/>
        </w:rPr>
      </w:pPr>
    </w:p>
    <w:p w:rsidR="00BF5A64" w:rsidRDefault="00BF5A64"/>
    <w:sectPr w:rsidR="00BF5A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98A"/>
    <w:rsid w:val="00006D26"/>
    <w:rsid w:val="00010ADE"/>
    <w:rsid w:val="000634EA"/>
    <w:rsid w:val="000D1D9C"/>
    <w:rsid w:val="00126B35"/>
    <w:rsid w:val="001D52B4"/>
    <w:rsid w:val="001E6B0D"/>
    <w:rsid w:val="00250292"/>
    <w:rsid w:val="003B7428"/>
    <w:rsid w:val="003E6E29"/>
    <w:rsid w:val="00544195"/>
    <w:rsid w:val="00553D73"/>
    <w:rsid w:val="005C4E41"/>
    <w:rsid w:val="006041D1"/>
    <w:rsid w:val="00644478"/>
    <w:rsid w:val="006F22D0"/>
    <w:rsid w:val="00731B82"/>
    <w:rsid w:val="00780E70"/>
    <w:rsid w:val="008114E2"/>
    <w:rsid w:val="008814B8"/>
    <w:rsid w:val="008B0B75"/>
    <w:rsid w:val="008F4948"/>
    <w:rsid w:val="009425C2"/>
    <w:rsid w:val="00950EA9"/>
    <w:rsid w:val="009F4334"/>
    <w:rsid w:val="00A52674"/>
    <w:rsid w:val="00A73AFD"/>
    <w:rsid w:val="00A91141"/>
    <w:rsid w:val="00BF5A64"/>
    <w:rsid w:val="00C1662F"/>
    <w:rsid w:val="00C41D20"/>
    <w:rsid w:val="00C64535"/>
    <w:rsid w:val="00C86157"/>
    <w:rsid w:val="00C977AE"/>
    <w:rsid w:val="00D43925"/>
    <w:rsid w:val="00D47211"/>
    <w:rsid w:val="00EA345B"/>
    <w:rsid w:val="00EB1FF4"/>
    <w:rsid w:val="00F55C81"/>
    <w:rsid w:val="00F63E4F"/>
    <w:rsid w:val="00F8198A"/>
    <w:rsid w:val="00FF3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EBE064-45A7-491C-91D4-23FA286C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8114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vgsua">
    <w:name w:val="cvgsua"/>
    <w:basedOn w:val="Normalny"/>
    <w:rsid w:val="00C1662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oypena">
    <w:name w:val="oypena"/>
    <w:basedOn w:val="Domylnaczcionkaakapitu"/>
    <w:rsid w:val="00C1662F"/>
  </w:style>
  <w:style w:type="character" w:styleId="Hipercze">
    <w:name w:val="Hyperlink"/>
    <w:basedOn w:val="Domylnaczcionkaakapitu"/>
    <w:uiPriority w:val="99"/>
    <w:semiHidden/>
    <w:unhideWhenUsed/>
    <w:rsid w:val="00C1662F"/>
    <w:rPr>
      <w:color w:val="0000FF"/>
      <w:u w:val="single"/>
    </w:rPr>
  </w:style>
  <w:style w:type="character" w:customStyle="1" w:styleId="Nagwek1Znak">
    <w:name w:val="Nagłówek 1 Znak"/>
    <w:basedOn w:val="Domylnaczcionkaakapitu"/>
    <w:link w:val="Nagwek1"/>
    <w:uiPriority w:val="9"/>
    <w:rsid w:val="008114E2"/>
    <w:rPr>
      <w:rFonts w:asciiTheme="majorHAnsi" w:eastAsiaTheme="majorEastAsia" w:hAnsiTheme="majorHAnsi" w:cstheme="majorBidi"/>
      <w:color w:val="2E74B5" w:themeColor="accent1" w:themeShade="BF"/>
      <w:sz w:val="32"/>
      <w:szCs w:val="32"/>
    </w:rPr>
  </w:style>
  <w:style w:type="paragraph" w:styleId="NormalnyWeb">
    <w:name w:val="Normal (Web)"/>
    <w:basedOn w:val="Normalny"/>
    <w:uiPriority w:val="99"/>
    <w:semiHidden/>
    <w:unhideWhenUsed/>
    <w:rsid w:val="008B0B75"/>
    <w:pPr>
      <w:spacing w:before="100" w:beforeAutospacing="1" w:after="100" w:afterAutospacing="1" w:line="240" w:lineRule="auto"/>
    </w:pPr>
    <w:rPr>
      <w:rFonts w:ascii="Times New Roman" w:eastAsia="Times New Roman" w:hAnsi="Times New Roman" w:cs="Times New Roman"/>
      <w:sz w:val="24"/>
      <w:szCs w:val="24"/>
      <w:lang w:eastAsia="pl-PL"/>
    </w:rPr>
  </w:style>
  <w:style w:type="table" w:customStyle="1" w:styleId="TableNormal">
    <w:name w:val="Table Normal"/>
    <w:uiPriority w:val="2"/>
    <w:semiHidden/>
    <w:unhideWhenUsed/>
    <w:qFormat/>
    <w:rsid w:val="00A73A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gcmg">
    <w:name w:val="a_gcmg"/>
    <w:basedOn w:val="Domylnaczcionkaakapitu"/>
    <w:rsid w:val="00BF5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27857">
      <w:bodyDiv w:val="1"/>
      <w:marLeft w:val="0"/>
      <w:marRight w:val="0"/>
      <w:marTop w:val="0"/>
      <w:marBottom w:val="0"/>
      <w:divBdr>
        <w:top w:val="none" w:sz="0" w:space="0" w:color="auto"/>
        <w:left w:val="none" w:sz="0" w:space="0" w:color="auto"/>
        <w:bottom w:val="none" w:sz="0" w:space="0" w:color="auto"/>
        <w:right w:val="none" w:sz="0" w:space="0" w:color="auto"/>
      </w:divBdr>
    </w:div>
    <w:div w:id="362560293">
      <w:bodyDiv w:val="1"/>
      <w:marLeft w:val="0"/>
      <w:marRight w:val="0"/>
      <w:marTop w:val="0"/>
      <w:marBottom w:val="0"/>
      <w:divBdr>
        <w:top w:val="none" w:sz="0" w:space="0" w:color="auto"/>
        <w:left w:val="none" w:sz="0" w:space="0" w:color="auto"/>
        <w:bottom w:val="none" w:sz="0" w:space="0" w:color="auto"/>
        <w:right w:val="none" w:sz="0" w:space="0" w:color="auto"/>
      </w:divBdr>
    </w:div>
    <w:div w:id="414595724">
      <w:bodyDiv w:val="1"/>
      <w:marLeft w:val="0"/>
      <w:marRight w:val="0"/>
      <w:marTop w:val="0"/>
      <w:marBottom w:val="0"/>
      <w:divBdr>
        <w:top w:val="none" w:sz="0" w:space="0" w:color="auto"/>
        <w:left w:val="none" w:sz="0" w:space="0" w:color="auto"/>
        <w:bottom w:val="none" w:sz="0" w:space="0" w:color="auto"/>
        <w:right w:val="none" w:sz="0" w:space="0" w:color="auto"/>
      </w:divBdr>
    </w:div>
    <w:div w:id="470950716">
      <w:bodyDiv w:val="1"/>
      <w:marLeft w:val="0"/>
      <w:marRight w:val="0"/>
      <w:marTop w:val="0"/>
      <w:marBottom w:val="0"/>
      <w:divBdr>
        <w:top w:val="none" w:sz="0" w:space="0" w:color="auto"/>
        <w:left w:val="none" w:sz="0" w:space="0" w:color="auto"/>
        <w:bottom w:val="none" w:sz="0" w:space="0" w:color="auto"/>
        <w:right w:val="none" w:sz="0" w:space="0" w:color="auto"/>
      </w:divBdr>
    </w:div>
    <w:div w:id="717126355">
      <w:bodyDiv w:val="1"/>
      <w:marLeft w:val="0"/>
      <w:marRight w:val="0"/>
      <w:marTop w:val="0"/>
      <w:marBottom w:val="0"/>
      <w:divBdr>
        <w:top w:val="none" w:sz="0" w:space="0" w:color="auto"/>
        <w:left w:val="none" w:sz="0" w:space="0" w:color="auto"/>
        <w:bottom w:val="none" w:sz="0" w:space="0" w:color="auto"/>
        <w:right w:val="none" w:sz="0" w:space="0" w:color="auto"/>
      </w:divBdr>
    </w:div>
    <w:div w:id="826476831">
      <w:bodyDiv w:val="1"/>
      <w:marLeft w:val="0"/>
      <w:marRight w:val="0"/>
      <w:marTop w:val="0"/>
      <w:marBottom w:val="0"/>
      <w:divBdr>
        <w:top w:val="none" w:sz="0" w:space="0" w:color="auto"/>
        <w:left w:val="none" w:sz="0" w:space="0" w:color="auto"/>
        <w:bottom w:val="none" w:sz="0" w:space="0" w:color="auto"/>
        <w:right w:val="none" w:sz="0" w:space="0" w:color="auto"/>
      </w:divBdr>
    </w:div>
    <w:div w:id="1243678231">
      <w:bodyDiv w:val="1"/>
      <w:marLeft w:val="0"/>
      <w:marRight w:val="0"/>
      <w:marTop w:val="0"/>
      <w:marBottom w:val="0"/>
      <w:divBdr>
        <w:top w:val="none" w:sz="0" w:space="0" w:color="auto"/>
        <w:left w:val="none" w:sz="0" w:space="0" w:color="auto"/>
        <w:bottom w:val="none" w:sz="0" w:space="0" w:color="auto"/>
        <w:right w:val="none" w:sz="0" w:space="0" w:color="auto"/>
      </w:divBdr>
    </w:div>
    <w:div w:id="1346785000">
      <w:bodyDiv w:val="1"/>
      <w:marLeft w:val="0"/>
      <w:marRight w:val="0"/>
      <w:marTop w:val="0"/>
      <w:marBottom w:val="0"/>
      <w:divBdr>
        <w:top w:val="none" w:sz="0" w:space="0" w:color="auto"/>
        <w:left w:val="none" w:sz="0" w:space="0" w:color="auto"/>
        <w:bottom w:val="none" w:sz="0" w:space="0" w:color="auto"/>
        <w:right w:val="none" w:sz="0" w:space="0" w:color="auto"/>
      </w:divBdr>
    </w:div>
    <w:div w:id="1401320830">
      <w:bodyDiv w:val="1"/>
      <w:marLeft w:val="0"/>
      <w:marRight w:val="0"/>
      <w:marTop w:val="0"/>
      <w:marBottom w:val="0"/>
      <w:divBdr>
        <w:top w:val="none" w:sz="0" w:space="0" w:color="auto"/>
        <w:left w:val="none" w:sz="0" w:space="0" w:color="auto"/>
        <w:bottom w:val="none" w:sz="0" w:space="0" w:color="auto"/>
        <w:right w:val="none" w:sz="0" w:space="0" w:color="auto"/>
      </w:divBdr>
    </w:div>
    <w:div w:id="1499037122">
      <w:bodyDiv w:val="1"/>
      <w:marLeft w:val="0"/>
      <w:marRight w:val="0"/>
      <w:marTop w:val="0"/>
      <w:marBottom w:val="0"/>
      <w:divBdr>
        <w:top w:val="none" w:sz="0" w:space="0" w:color="auto"/>
        <w:left w:val="none" w:sz="0" w:space="0" w:color="auto"/>
        <w:bottom w:val="none" w:sz="0" w:space="0" w:color="auto"/>
        <w:right w:val="none" w:sz="0" w:space="0" w:color="auto"/>
      </w:divBdr>
    </w:div>
    <w:div w:id="1559123207">
      <w:bodyDiv w:val="1"/>
      <w:marLeft w:val="0"/>
      <w:marRight w:val="0"/>
      <w:marTop w:val="0"/>
      <w:marBottom w:val="0"/>
      <w:divBdr>
        <w:top w:val="none" w:sz="0" w:space="0" w:color="auto"/>
        <w:left w:val="none" w:sz="0" w:space="0" w:color="auto"/>
        <w:bottom w:val="none" w:sz="0" w:space="0" w:color="auto"/>
        <w:right w:val="none" w:sz="0" w:space="0" w:color="auto"/>
      </w:divBdr>
    </w:div>
    <w:div w:id="1728869711">
      <w:bodyDiv w:val="1"/>
      <w:marLeft w:val="0"/>
      <w:marRight w:val="0"/>
      <w:marTop w:val="0"/>
      <w:marBottom w:val="0"/>
      <w:divBdr>
        <w:top w:val="none" w:sz="0" w:space="0" w:color="auto"/>
        <w:left w:val="none" w:sz="0" w:space="0" w:color="auto"/>
        <w:bottom w:val="none" w:sz="0" w:space="0" w:color="auto"/>
        <w:right w:val="none" w:sz="0" w:space="0" w:color="auto"/>
      </w:divBdr>
    </w:div>
    <w:div w:id="1891767827">
      <w:bodyDiv w:val="1"/>
      <w:marLeft w:val="0"/>
      <w:marRight w:val="0"/>
      <w:marTop w:val="0"/>
      <w:marBottom w:val="0"/>
      <w:divBdr>
        <w:top w:val="none" w:sz="0" w:space="0" w:color="auto"/>
        <w:left w:val="none" w:sz="0" w:space="0" w:color="auto"/>
        <w:bottom w:val="none" w:sz="0" w:space="0" w:color="auto"/>
        <w:right w:val="none" w:sz="0" w:space="0" w:color="auto"/>
      </w:divBdr>
    </w:div>
    <w:div w:id="2022580531">
      <w:bodyDiv w:val="1"/>
      <w:marLeft w:val="0"/>
      <w:marRight w:val="0"/>
      <w:marTop w:val="0"/>
      <w:marBottom w:val="0"/>
      <w:divBdr>
        <w:top w:val="none" w:sz="0" w:space="0" w:color="auto"/>
        <w:left w:val="none" w:sz="0" w:space="0" w:color="auto"/>
        <w:bottom w:val="none" w:sz="0" w:space="0" w:color="auto"/>
        <w:right w:val="none" w:sz="0" w:space="0" w:color="auto"/>
      </w:divBdr>
    </w:div>
    <w:div w:id="2096972668">
      <w:bodyDiv w:val="1"/>
      <w:marLeft w:val="0"/>
      <w:marRight w:val="0"/>
      <w:marTop w:val="0"/>
      <w:marBottom w:val="0"/>
      <w:divBdr>
        <w:top w:val="none" w:sz="0" w:space="0" w:color="auto"/>
        <w:left w:val="none" w:sz="0" w:space="0" w:color="auto"/>
        <w:bottom w:val="none" w:sz="0" w:space="0" w:color="auto"/>
        <w:right w:val="none" w:sz="0" w:space="0" w:color="auto"/>
      </w:divBdr>
      <w:divsChild>
        <w:div w:id="11849023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355</Words>
  <Characters>2132</Characters>
  <Application>Microsoft Office Word</Application>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wypozyczalnia</dc:creator>
  <cp:lastModifiedBy>wypozyczalnia</cp:lastModifiedBy>
  <cp:revision>14</cp:revision>
  <dcterms:created xsi:type="dcterms:W3CDTF">2024-02-23T14:16:00Z</dcterms:created>
  <dcterms:modified xsi:type="dcterms:W3CDTF">2026-08-25T10:59:00Z</dcterms:modified>
</cp:coreProperties>
</file>